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33 vom 11. Dezember 2019</w:t>
      </w:r>
    </w:p>
    <w:p>
      <w:r>
        <w:t>GR Gerichte, 2019-12-11, IT</w:t>
      </w:r>
    </w:p>
    <w:p>
      <w:r>
        <w:rPr>
          <w:b/>
        </w:rPr>
        <w:t xml:space="preserve">Quelle: </w:t>
      </w:r>
      <w:r>
        <w:t>https://mcp.opencaselaw.ch/entscheid/gr_gerichte_SBK 2026 33</w:t>
      </w:r>
    </w:p>
    <w:p>
      <w:r>
        <w:t>FR: GR_GERICHTE SBK 2026 33 du 11 décembre 2019</w:t>
      </w:r>
    </w:p>
    <w:p>
      <w:r>
        <w:t>IT: GR_GERICHTE SBK 2026 33 del 11 dicembre 2019</w:t>
      </w:r>
    </w:p>
    <w:p>
      <w:pPr>
        <w:pStyle w:val="Heading2"/>
      </w:pPr>
      <w:r>
        <w:t>Erwägungen</w:t>
      </w:r>
    </w:p>
    <w:p>
      <w:r>
        <w:rPr>
          <w:b/>
        </w:rPr>
        <w:t>E. 1</w:t>
      </w:r>
    </w:p>
    <w:p>
      <w:r>
        <w:t>La decisione impugnata – pronunciata in procedura sommaria (art. 251 lett. a CPC) – è una decisione di prima istanza finale e inappellabile (art. 309 lett. b n. 7 CPC), contro cui è dato il rimedio del reclamo (art. 174 cpv. 1 LEF e 319 lett. a CPC) alla Camera delle esecuzioni e dei fallimenti del Tribunale d'appello (art. 7 cpv. 1 LACPC [CSC 320.100] in combinato disposto con l'art. 11 cpv. 2 OOGTA [CSC 173.010]). Questa statuisce a giudice unico (art. 6 cpv. 1 lett. abis LACPC). 2.1. In virtù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Per quanto concerne la prima condizione cumulativa, spetta al debitore rendere verosimile la propria solvibilità, ovverosia il fatto di disporre di mezzi liquidi sufficienti a estinguere i suoi debiti esigibili (sentenza del Tribunale federale 5A_885/2019 dell'11 dicembre 2019 consid. 2.2). Per farlo, egli deve fornire prove concrete quali, segnatamente, ricevute di pagamento,</w:t>
      </w:r>
    </w:p>
    <w:p>
      <w:r>
        <w:rPr>
          <w:b/>
        </w:rPr>
        <w:t>E. 3</w:t>
      </w:r>
    </w:p>
    <w:p>
      <w:r>
        <w:t>/ 5 giustificativi bancari (averi bancari, crediti bancari), un elenco dei debitori, un estratto del registro delle esecuzioni, conti annuali recenti, bilanci intermedi, ecc. (sentenza del Tribunale federale 5A_251/2018 del 31 maggio 2018 consid. 3.1). Possono essere considerati quali mezzi liquidi solamente attivi immediatamente e concretamente disponibili (sentenza del Tribunale federale 5A_944/2013 del 19 marzo 2014 consid. 3.1). Il debitore non può pertanto rendere verosimile la sua solvibilità fondandosi esclusivamente su potenziali ricavi futuri (sentenza del Tribunale federale 5A_944/2013 del 19 marzo 2014 consid. 3.1 e 4.2). Non spetta, in ogni caso, all'autorità di ricorso ricercare d'ufficio eventuali mezzi di prova che non sono stati addotti dal debitore al quale incombe l'onere della prova (sentenza del Tribunale federale 5A_181/2018 del 30 aprile 2018 consid. 3.1). 2.2.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(sentenza del Tribunale federale 5A_642/2010 del</w:t>
      </w:r>
    </w:p>
    <w:p>
      <w:r>
        <w:rPr>
          <w:b/>
        </w:rPr>
        <w:t>E. 7</w:t>
      </w:r>
    </w:p>
    <w:p>
      <w:r>
        <w:t>dicembre 2010 consid. 2.3). A tal proposito non devono essere poste esigenze troppo severe, in modo particolare allorquando la possibilità che l'azienda sopravviva economicamente non può essere negata a priori e la mancanza di liquidità sufficiente appare passeggera (sentenza del Tribunale federale 5A_328/2011 dell'11 agosto 2011 consid. 2). 2.3.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accumulare delle comminatorie di fallimento, di non essere in grado di pagare modesti importi e di interporre sistematicamente opposizione contro le esecuzioni indica insolvibilità (KREN KOSTKIEWICZ, Kommentar Schuldbetreibungs- und Konkursgesetz mit weiteren Erlassen, 20a ed. 2020, art. 174 n. 23; GIROUD/THEUS SIMONI, in: Staehelin/Bauer/Lorandi [edit.], Basler Kommentar, SchKG II, 3a ed. 2021, art. 174 n. 26b). 2.4. Il requisito di cui all'art. 174 cpv. 2 cifra 1 LEF è adempiuto, avendo la reclamante comprovato il pagamento del debito, interessi e spese compresi (act. B.3, B.4, B.9 e D.6). 2.5. Quanto al requisito della solvibilità, la reclamante ha prodotto due contratti (act. B.1.1 e B.1.2), due fatture (act. B.2), un estratto del registro delle esecuzioni</w:t>
      </w:r>
    </w:p>
    <w:p>
      <w:r>
        <w:t>4 / 5 (act. B.3), un bilancio al 31.12.2025 (act. B.5) e tre estratti conto (act. B.6, B.7, B.8). Il bilancio prodotto dalla reclamante riporta quale attivo la voce "Partecipazioni C._____ Sagl 100%", valutata in CHF 50'000.00 (act. B.5, pag. 2). Dal registro di commercio si evince tuttavia che nei confronti della C._____ Sagl è stato pronunciato il fallimento in data 24 marzo 2021. La procedura di fallimento è stata sospesa per mancanza di attivo il 21 aprile 2021 e la società è stata radiata dal registro di commercio il 13 giugno 2023. Il bilancio prodotto dalla reclamante riporta un attivo inesistente e non può quindi essere considerato attendibile per documentare la reale situazione economica della società. Aggiungasi che il bilancio "al 31.12.2025" riporta in calce a ogni pagina la data del 6 marzo 2026, posteriore all'apertura del fallimento. In assenza di un quadro attendibile circa la situazione debitoria non occorre soffermarsi sulla documentazione prodotta in relazione ad asseriti attivi della società (estratti conti bancari, fatture e contratti). Una valutazione circa le possibilità della reclamante di estinguere i suoi debiti esigibili non è infatti possibile. 3. La reclamante non ha reso verosimile la sua solvibilità. Il fallimento non può di conseguenza essere annullato a norma dell'art. 174 cpv. 2 LEF e il reclamo deve essere respinto. 4. La tassa di giustizia per la procedura di reclamo, fissata in virtù degli artt. 52 lett. b e 61 cpv. 1 OTLEF in CHF 500.00, è posta a carico della reclamante, soccombente, ai sensi dell'art. 106 cpv. 1 CPC, e compensata con l'anticipo di CHF 500.00 da lei versato (act. D.2 e D.8). Mentre non si pone problema di un'indennità per spese ripetibili, giacché la resistente non è stata invitata a formulare osservazioni.</w:t>
      </w:r>
    </w:p>
    <w:p>
      <w:r>
        <w:t>5 / 5 Il Tribunale d'appello pronuncia: 1. Il reclamo è respinto. 2. La tassa di giustizia per la procedura di reclamo, di CHF 500.00, è posta a carico della A._____ e compensata con l'anticipo delle spese dello stesso importo da lei versato. 3. Non si assegnano spese ripetibili per la procedura di reclamo.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